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3994150</wp:posOffset>
            </wp:positionH>
            <wp:positionV relativeFrom="paragraph">
              <wp:posOffset>-631190</wp:posOffset>
            </wp:positionV>
            <wp:extent cx="58420" cy="644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750570</wp:posOffset>
            </wp:positionV>
            <wp:extent cx="6992620" cy="58534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853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995" w:gutter="0" w:footer="0" w:header="0"/>
        </w:sectPr>
      </w:pP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Miller Taryn L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9341 COURTLAND DRIVE NE</w:t>
            </w: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63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ROCKFORD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49351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208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WOLVERINE WORLD WIDE INC /DE/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</w:p>
        </w:tc>
        <w:tc>
          <w:tcPr>
            <w:tcW w:w="1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WWW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Financial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35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05/10/2026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3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16" w:right="359" w:bottom="995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jc w:val="center"/>
              <w:ind w:left="571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jc w:val="center"/>
              <w:ind w:left="5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05/10/2026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5,930</w:t>
            </w:r>
          </w:p>
        </w:tc>
        <w:tc>
          <w:tcPr>
            <w:tcW w:w="6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ind w:lef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45,770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jc w:val="center"/>
              <w:ind w:left="5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05/10/2026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2,571</w:t>
            </w:r>
          </w:p>
        </w:tc>
        <w:tc>
          <w:tcPr>
            <w:tcW w:w="6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ind w:left="1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16.7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43,199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jc w:val="center"/>
              <w:ind w:left="5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05/10/2026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7,413</w:t>
            </w:r>
          </w:p>
        </w:tc>
        <w:tc>
          <w:tcPr>
            <w:tcW w:w="6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ind w:lef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50,612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jc w:val="center"/>
              <w:ind w:left="5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05/10/2026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3,214</w:t>
            </w:r>
          </w:p>
        </w:tc>
        <w:tc>
          <w:tcPr>
            <w:tcW w:w="6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ind w:left="1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16.7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47,398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32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right"/>
              <w:ind w:right="3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5,930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75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05/10/2026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5,930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5,930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(3)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(3)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7,413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75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05/10/2026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7,413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ind w:right="1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-2463800</wp:posOffset>
            </wp:positionV>
            <wp:extent cx="29210" cy="246888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468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Restricted stock units convert into shares of Common Stock on a one-for-one basis.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60" w:firstLine="3"/>
        <w:spacing w:after="0" w:line="259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May 10, 2024, the Reporting Person was granted 17,791 restricted stock units, vesting as follows, subject to the Reporting Person's continued employment; one-third on each of the first, second, and third year anniversaries of the grant date.</w:t>
      </w:r>
    </w:p>
    <w:p>
      <w:pPr>
        <w:spacing w:after="0" w:line="1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480" w:firstLine="3"/>
        <w:spacing w:after="0" w:line="259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May 10, 2024, the Reporting Person was granted 14,826 restricted stock units, vesting as follows, subject to the Reporting Person's continued employment; 50% on each of the first and second year anniversaries of the grant date.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600"/>
        <w:spacing w:after="0" w:line="22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David Latchana by Power of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05/12/2026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-27305</wp:posOffset>
            </wp:positionV>
            <wp:extent cx="136207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20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-19685</wp:posOffset>
            </wp:positionV>
            <wp:extent cx="38163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6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5582920</wp:posOffset>
            </wp:positionH>
            <wp:positionV relativeFrom="paragraph">
              <wp:posOffset>-85725</wp:posOffset>
            </wp:positionV>
            <wp:extent cx="48895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9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995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2023402" TargetMode="External"/><Relationship Id="rId14" Type="http://schemas.openxmlformats.org/officeDocument/2006/relationships/hyperlink" Target="http://www.sec.gov/cgi-bin/browse-edgar?action=getcompany&amp;CIK=000011047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2026-05-12T15:37:56Z</dcterms:created>
  <dcterms:modified xsi:type="dcterms:W3CDTF">2026-05-12T15:37:56Z</dcterms:modified>
</cp:coreProperties>
</file>